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贵阳龙洞堡国际机场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bookmarkStart w:id="0" w:name="OLE_LINK1"/>
      <w:r>
        <w:rPr>
          <w:rFonts w:hint="eastAsia" w:ascii="方正小标宋简体" w:hAnsi="方正小标宋简体" w:eastAsia="方正小标宋简体" w:cs="方正小标宋简体"/>
          <w:sz w:val="44"/>
          <w:szCs w:val="44"/>
        </w:rPr>
        <w:t>行政处罚裁量权</w:t>
      </w:r>
      <w:r>
        <w:rPr>
          <w:rFonts w:hint="eastAsia" w:ascii="方正小标宋简体" w:hAnsi="方正小标宋简体" w:eastAsia="方正小标宋简体" w:cs="方正小标宋简体"/>
          <w:sz w:val="44"/>
          <w:szCs w:val="44"/>
          <w:lang w:val="en-US" w:eastAsia="zh-CN"/>
        </w:rPr>
        <w:t>适用规定</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黑体" w:eastAsia="方正小标宋_GBK" w:cs="黑体"/>
          <w:color w:val="000000"/>
          <w:kern w:val="0"/>
          <w:sz w:val="36"/>
          <w:szCs w:val="36"/>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为规范行政处罚行为，保证公平、公正、合理地行使行政处罚裁量权，根据《中华人民共和国行政处罚法》《贵州省民用运输机场管理条例》《国务院办公厅关于进一步规范行政裁量权基准制定和管理工作的意见》等规定，结合机场区域行政执法实际，制定本裁量权基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贵州省民航产业集团有限公司（以下简称“民航集团”）作为贵阳龙洞堡国际机场的机场管理机构，依法履行综合管理职能，实施行政处罚的自由裁量行为。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本基准适用范围为贵阳龙洞堡国际机场区域，指根据城乡规划和民用机场总体规划，已经征地使用的民用机场专用区域。</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第四条</w:t>
      </w:r>
      <w:r>
        <w:rPr>
          <w:rFonts w:hint="eastAsia" w:ascii="仿宋" w:hAnsi="仿宋" w:eastAsia="仿宋" w:cs="仿宋"/>
          <w:color w:val="000000" w:themeColor="text1"/>
          <w:sz w:val="32"/>
          <w:szCs w:val="32"/>
          <w:lang w:val="en-US" w:eastAsia="zh-CN"/>
          <w14:textFill>
            <w14:solidFill>
              <w14:schemeClr w14:val="tx1"/>
            </w14:solidFill>
          </w14:textFill>
        </w:rPr>
        <w:t xml:space="preserve"> 行使行政处罚裁量权应当根据法律法规、规章等规定，综合考虑违法行为的事实、性质、情节、社会危害程度以及当事人主观过错等因素，据以决定是否给予行政处罚、给予行政处罚的种类和幅度的权限。</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第五条</w:t>
      </w:r>
      <w:r>
        <w:rPr>
          <w:rFonts w:hint="eastAsia" w:ascii="仿宋" w:hAnsi="仿宋" w:eastAsia="仿宋" w:cs="仿宋"/>
          <w:color w:val="000000" w:themeColor="text1"/>
          <w:sz w:val="32"/>
          <w:szCs w:val="32"/>
          <w:lang w:val="en-US" w:eastAsia="zh-CN"/>
          <w14:textFill>
            <w14:solidFill>
              <w14:schemeClr w14:val="tx1"/>
            </w14:solidFill>
          </w14:textFill>
        </w:rPr>
        <w:t xml:space="preserve"> 行使行政处罚裁量权应当遵循合法、公平公正、过罚相当、综合裁量、处罚与教育相结合原则。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第六条</w:t>
      </w:r>
      <w:r>
        <w:rPr>
          <w:rFonts w:hint="eastAsia" w:ascii="仿宋" w:hAnsi="仿宋" w:eastAsia="仿宋" w:cs="仿宋"/>
          <w:color w:val="000000" w:themeColor="text1"/>
          <w:sz w:val="32"/>
          <w:szCs w:val="32"/>
          <w:lang w:val="en-US" w:eastAsia="zh-CN"/>
          <w14:textFill>
            <w14:solidFill>
              <w14:schemeClr w14:val="tx1"/>
            </w14:solidFill>
          </w14:textFill>
        </w:rPr>
        <w:t xml:space="preserve"> 行使行政处罚裁量权，应当综合考虑以下情形， 依法正确适用不同行政处罚裁量阶次：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（一）违法行为的具体方法或手段恶劣程度；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（二）违法行为造成危害后果和社会影响的严重程度；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（三）违法行为持续时间的长短；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（四）违法行为的次数及频率；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（五）违法生产经营规模或涉及的区域范围、涉案物品 的多少与风险性、涉案品种监管要求的宽严、涉案金额和违 法所得数额大小等；</w:t>
      </w:r>
      <w:bookmarkStart w:id="1" w:name="_GoBack"/>
      <w:bookmarkEnd w:id="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（六）当事人的主观过错；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（七）当事人的年龄、精神状况和身体特殊情况；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（八）当事人改正违法行为的态度、采取的措施；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（九）当事人配合调查处理的情况；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（十）法律法规、规章规定的其他情形。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第七条</w:t>
      </w:r>
      <w:r>
        <w:rPr>
          <w:rFonts w:hint="eastAsia" w:ascii="仿宋" w:hAnsi="仿宋" w:eastAsia="仿宋" w:cs="仿宋"/>
          <w:color w:val="000000" w:themeColor="text1"/>
          <w:sz w:val="32"/>
          <w:szCs w:val="32"/>
          <w:lang w:val="en-US" w:eastAsia="zh-CN"/>
          <w14:textFill>
            <w14:solidFill>
              <w14:schemeClr w14:val="tx1"/>
            </w14:solidFill>
          </w14:textFill>
        </w:rPr>
        <w:t xml:space="preserve"> 违法行为轻微，可以结合下列因素综合认定：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（一）主观过错较小；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（二）初次违法；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（三）违法行为持续时间较短；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（四）违法所得金额较小；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（五）涉案货值金额较小；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（六）涉案产品或者服务合格或者符合标准；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（七）及时中止违法行为；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（八）其他能够反映违法行为轻微的因素。</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第八条</w:t>
      </w:r>
      <w:r>
        <w:rPr>
          <w:rFonts w:hint="eastAsia" w:ascii="仿宋" w:hAnsi="仿宋" w:eastAsia="仿宋" w:cs="仿宋"/>
          <w:color w:val="000000" w:themeColor="text1"/>
          <w:sz w:val="32"/>
          <w:szCs w:val="32"/>
          <w:lang w:val="en-US" w:eastAsia="zh-CN"/>
          <w14:textFill>
            <w14:solidFill>
              <w14:schemeClr w14:val="tx1"/>
            </w14:solidFill>
          </w14:textFill>
        </w:rPr>
        <w:t xml:space="preserve"> 危害后果轻微，可以结合下列因素综合认定：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（一）危害程度较轻，如对市场秩序的扰乱程度轻微，对消费者造成的损害损失较小等；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（二）危害范围较小；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（三）危害后果易于消除或者减轻；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（四）主动消除或者减轻危害后果；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（五）其他能够反映危害后果轻微的因素。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主观过错包括故意和过失，故意的过错程度大于过失。当事人是否存在主观过错，可以结合下列因素综合认定：</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当事人对违法行为是否明知或者应知；</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当事人是否有能力控制违法行为及其后果；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当事人是否履行了法定义务和法定责任；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当事人是否通过合法途径取得商品或者相关授权；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其他能够反映当事人主观状态的因素。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没有主观过错的举证责任由当事人承担。法律、行政法 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初次违法是指当事人第一次实施该类型违法行为。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经询问当事人，并查询国家企业信用信息公示系统等，未发现当事人有同一类型违法行为的，可以认定为初次违法。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本规定所称行政处罚裁量阶次，主要包括：</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不予行政处罚</w:t>
      </w:r>
      <w:r>
        <w:rPr>
          <w:rFonts w:hint="eastAsia" w:ascii="仿宋" w:hAnsi="仿宋" w:eastAsia="仿宋" w:cs="仿宋"/>
          <w:color w:val="000000" w:themeColor="text1"/>
          <w:sz w:val="32"/>
          <w:szCs w:val="32"/>
          <w:lang w:val="en-US" w:eastAsia="zh-CN"/>
          <w14:textFill>
            <w14:solidFill>
              <w14:schemeClr w14:val="tx1"/>
            </w14:solidFill>
          </w14:textFill>
        </w:rPr>
        <w:t>：指因法定原因对特定违法行为不给予行政处罚。对当事人的违法行为依法不予行政处罚的，应当对当事人进行教育。</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减轻行政处罚：</w:t>
      </w:r>
      <w:r>
        <w:rPr>
          <w:rFonts w:hint="eastAsia" w:ascii="仿宋" w:hAnsi="仿宋" w:eastAsia="仿宋" w:cs="仿宋"/>
          <w:color w:val="000000" w:themeColor="text1"/>
          <w:sz w:val="32"/>
          <w:szCs w:val="32"/>
          <w:lang w:val="en-US" w:eastAsia="zh-CN"/>
          <w14:textFill>
            <w14:solidFill>
              <w14:schemeClr w14:val="tx1"/>
            </w14:solidFill>
          </w14:textFill>
        </w:rPr>
        <w:t>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从轻行政处罚：</w:t>
      </w:r>
      <w:r>
        <w:rPr>
          <w:rFonts w:hint="eastAsia" w:ascii="仿宋" w:hAnsi="仿宋" w:eastAsia="仿宋" w:cs="仿宋"/>
          <w:color w:val="000000" w:themeColor="text1"/>
          <w:sz w:val="32"/>
          <w:szCs w:val="32"/>
          <w:lang w:val="en-US" w:eastAsia="zh-CN"/>
          <w14:textFill>
            <w14:solidFill>
              <w14:schemeClr w14:val="tx1"/>
            </w14:solidFill>
          </w14:textFill>
        </w:rPr>
        <w:t>指在依法可以选择的处罚种类和处罚幅度内，适用较轻、较少的处罚种类或者较低的处罚幅度。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一般行政处罚：</w:t>
      </w:r>
      <w:r>
        <w:rPr>
          <w:rFonts w:hint="eastAsia" w:ascii="仿宋" w:hAnsi="仿宋" w:eastAsia="仿宋" w:cs="仿宋"/>
          <w:color w:val="000000" w:themeColor="text1"/>
          <w:sz w:val="32"/>
          <w:szCs w:val="32"/>
          <w:lang w:val="en-US" w:eastAsia="zh-CN"/>
          <w14:textFill>
            <w14:solidFill>
              <w14:schemeClr w14:val="tx1"/>
            </w14:solidFill>
          </w14:textFill>
        </w:rPr>
        <w:t>指在依法可选择的处罚种类和处罚幅度内，适用适中的处罚种类或者处罚幅度。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从重行政处罚：</w:t>
      </w:r>
      <w:r>
        <w:rPr>
          <w:rFonts w:hint="eastAsia" w:ascii="仿宋" w:hAnsi="仿宋" w:eastAsia="仿宋" w:cs="仿宋"/>
          <w:color w:val="000000" w:themeColor="text1"/>
          <w:sz w:val="32"/>
          <w:szCs w:val="32"/>
          <w:lang w:val="en-US" w:eastAsia="zh-CN"/>
          <w14:textFill>
            <w14:solidFill>
              <w14:schemeClr w14:val="tx1"/>
            </w14:solidFill>
          </w14:textFill>
        </w:rPr>
        <w:t>指在依法可以选择的处罚种类和处罚幅度内，适用较重、较多的处罚种类或者较高的处罚幅度。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有下列情形之一的，应当依法不予行政处罚：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（一）不满十四周岁的人有违法行为的；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（二）精神病人、智力残疾人在不能辨认或者不能控制自己行为时实施违法行为的；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（四）除法律、行政法规另有规定外，当事人有证据足以证明没有主观过错的；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（五）除法律另有规定外，涉及公民生命健康安全、金融安全且有危害后果的违法行为在五年内未被发现，其他违法行为在二年内未被发现的；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（六）其他依法应当不予行政处罚的。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因前款第一项、第二项情形不予行政处罚的，应当责令其监护人加以管教或者严加看管。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有下列情形之一的，可以依法不予行政处罚：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（一）初次违法且危害后果轻微并及时改正的。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（二）法律法规、规章规定的其他情形。</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第十四条</w:t>
      </w:r>
      <w:r>
        <w:rPr>
          <w:rFonts w:hint="eastAsia" w:ascii="仿宋" w:hAnsi="仿宋" w:eastAsia="仿宋" w:cs="仿宋"/>
          <w:color w:val="000000" w:themeColor="text1"/>
          <w:sz w:val="32"/>
          <w:szCs w:val="32"/>
          <w:lang w:val="en-US" w:eastAsia="zh-CN"/>
          <w14:textFill>
            <w14:solidFill>
              <w14:schemeClr w14:val="tx1"/>
            </w14:solidFill>
          </w14:textFill>
        </w:rPr>
        <w:t xml:space="preserve"> 当事人有下列情形之一的，属于及时改正：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（一）在机场管理机构发现违法行为线索之前主动改正的；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（二）在机场管理机构发现违法行为线索之后，责令改正之前主动改正的；</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（三）按机场管理机构要求改正的。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前款所列三种情形的及时性、主动性依次减弱，机场管理机构在作出从轻、减轻行政处罚或者不予行政处罚的决定 时，应当综合考虑改正情节。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改正的方式包括停止并纠正违法行为、召回或者下架涉案产品、退还违法所得等。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第十五条</w:t>
      </w:r>
      <w:r>
        <w:rPr>
          <w:rFonts w:hint="eastAsia" w:ascii="仿宋" w:hAnsi="仿宋" w:eastAsia="仿宋" w:cs="仿宋"/>
          <w:color w:val="000000" w:themeColor="text1"/>
          <w:sz w:val="32"/>
          <w:szCs w:val="32"/>
          <w:lang w:val="en-US" w:eastAsia="zh-CN"/>
          <w14:textFill>
            <w14:solidFill>
              <w14:schemeClr w14:val="tx1"/>
            </w14:solidFill>
          </w14:textFill>
        </w:rPr>
        <w:t xml:space="preserve"> 有下列情形之一的，应当依法从轻或减轻行政处罚： </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当事人已满十四周岁但不满十八周岁的； </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主动消除或者减轻违法行为危害后果的； </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他人胁迫或者诱骗实施违法行为的； </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主动供述机场管理机构尚未掌握的违法行为的；</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配合机场管理机构查处违法行为有立功表现的，包括但不限于揭发市场监管领域其他重大违法行为或者提供查处市场监管领域其他重大违法行为的关键线索或证据，并经查证属实的；</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其他依法应当从轻或者减轻行政处罚的。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第十六条</w:t>
      </w:r>
      <w:r>
        <w:rPr>
          <w:rFonts w:hint="eastAsia" w:ascii="仿宋" w:hAnsi="仿宋" w:eastAsia="仿宋" w:cs="仿宋"/>
          <w:color w:val="000000" w:themeColor="text1"/>
          <w:sz w:val="32"/>
          <w:szCs w:val="32"/>
          <w:lang w:val="en-US" w:eastAsia="zh-CN"/>
          <w14:textFill>
            <w14:solidFill>
              <w14:schemeClr w14:val="tx1"/>
            </w14:solidFill>
          </w14:textFill>
        </w:rPr>
        <w:t xml:space="preserve"> 有下列情形之一的，可以依法从轻或者减轻行政处罚：</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尚未完全丧失辨认或者控制自己行为能力的精神病人、智力残疾人有违法行为的；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违法行为轻微，社会危害性较小的；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积极配合机场管理机构调查，如实陈述违法事实并主动提供证据材料的；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在共同违法行为中起次要或者辅助作用的；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当事人因残疾或者重大疾病等原因生活确有困难的；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其他依法可以从轻或者减轻行政处罚的。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第十七条</w:t>
      </w:r>
      <w:r>
        <w:rPr>
          <w:rFonts w:hint="eastAsia" w:ascii="仿宋" w:hAnsi="仿宋" w:eastAsia="仿宋" w:cs="仿宋"/>
          <w:color w:val="000000" w:themeColor="text1"/>
          <w:sz w:val="32"/>
          <w:szCs w:val="32"/>
          <w:lang w:val="en-US" w:eastAsia="zh-CN"/>
          <w14:textFill>
            <w14:solidFill>
              <w14:schemeClr w14:val="tx1"/>
            </w14:solidFill>
          </w14:textFill>
        </w:rPr>
        <w:t xml:space="preserve"> 有下列情形之一的，依法从重行政处罚：</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在重大传染病疫情等突发事件期间，有违反突发事件应对措施行为的； </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其他依法从重行政处罚情形的。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第十八条</w:t>
      </w:r>
      <w:r>
        <w:rPr>
          <w:rFonts w:hint="eastAsia" w:ascii="仿宋" w:hAnsi="仿宋" w:eastAsia="仿宋" w:cs="仿宋"/>
          <w:color w:val="000000" w:themeColor="text1"/>
          <w:sz w:val="32"/>
          <w:szCs w:val="32"/>
          <w:lang w:val="en-US" w:eastAsia="zh-CN"/>
          <w14:textFill>
            <w14:solidFill>
              <w14:schemeClr w14:val="tx1"/>
            </w14:solidFill>
          </w14:textFill>
        </w:rPr>
        <w:t xml:space="preserve"> 当事人不具备不予行政处罚、从轻或者减轻行政处罚、从重行政处罚情形的，给予一般行政处罚。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除法律法规、规章另有规定外，当事人具有多种裁量情节的，可参照下列规则实施行政处罚： </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具有两种或者两种以上从轻情节且不具有从重情节的，一般按照最低处罚幅度实施行政处罚；</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同时具有从轻、减轻情节且没有从重情节的，一般减轻行政处罚；</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具有两种或者两种以上从重情节且不具有从轻或者减轻情节的，一般按照法定处罚种类和最高处罚幅度实施行政处罚； </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对以上规定之外的其他具有多种违法情节的情形，应当根据案件情况按当事人的主要违法情节并综合其他情节实施行政处罚。但危害后果严重或社会影响恶劣的，原则上不适用从轻或者减轻处罚。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除法律法规、规章等另有规定外，前款所称的危害后果严重，可以结合违法行为是否造成人身伤害、重大财产损失，是否造成国家荣誉、个人名誉、商业信誉严重受损等情形认定；前款所称的社会影响恶劣，可以结合违法行为是否严重冲击社会公德，是否形成重大舆情事件或引发集体上访等群体性事件，是否严重损害国家机关形象、影响地区社会稳定等情形认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法律法规、规章设定了可以并处行政处罚的，可参照下列规则实施行政处罚： </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只具有从轻或者减轻情形的，实施单处； </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只具有一般情形或从重情形的，实施并处； </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既具有从轻或者减轻情形又具有一般情形或者从重情形的，应当结合案件情况综合裁量，确定单处或者并处。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本基准减轻处罚裁量阶次中的“以下”“不足”不包含本数；从轻处罚裁量阶次中的“以上”“以下”“不足”包含本数；一般处罚裁量阶次中的“以上”“以下”“不足”不包含本数；从重处罚裁量阶次中的“以上”“以下”“不足”包含本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对于性质相同、情节相近、危害后果基本相当、违法主体同类的案件，适用的法律依据、处罚种类及处罚幅度应当基本相同。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本基准与法律法规、规章规定不一致的，应适用法律、法规、规章规定。对于依照市容环境卫生、环境保护、市场监督管理、市政设施等法律法规的规定实施行政处罚的，按相关执法机关公布的裁量基准执行。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第二十四条</w:t>
      </w:r>
      <w:r>
        <w:rPr>
          <w:rFonts w:hint="eastAsia" w:ascii="仿宋" w:hAnsi="仿宋" w:eastAsia="仿宋" w:cs="仿宋"/>
          <w:color w:val="000000" w:themeColor="text1"/>
          <w:sz w:val="32"/>
          <w:szCs w:val="32"/>
          <w:lang w:val="en-US" w:eastAsia="zh-CN"/>
          <w14:textFill>
            <w14:solidFill>
              <w14:schemeClr w14:val="tx1"/>
            </w14:solidFill>
          </w14:textFill>
        </w:rPr>
        <w:t xml:space="preserve"> 本办法自印发之日起施行。</w:t>
      </w:r>
    </w:p>
    <w:p>
      <w:pPr>
        <w:rPr>
          <w:rFonts w:hint="default"/>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7D58FA-F458-4442-98DD-6AF3598B94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41E4805B-5535-41C3-8B36-06F12398DF1B}"/>
  </w:font>
  <w:font w:name="方正小标宋_GBK">
    <w:panose1 w:val="02000000000000000000"/>
    <w:charset w:val="86"/>
    <w:family w:val="script"/>
    <w:pitch w:val="default"/>
    <w:sig w:usb0="A00002BF" w:usb1="38CF7CFA" w:usb2="00082016" w:usb3="00000000" w:csb0="00040001" w:csb1="00000000"/>
    <w:embedRegular r:id="rId3" w:fontKey="{7159E243-50F4-46B2-B7C7-9EF0B92725CF}"/>
  </w:font>
  <w:font w:name="仿宋">
    <w:panose1 w:val="02010609060101010101"/>
    <w:charset w:val="86"/>
    <w:family w:val="auto"/>
    <w:pitch w:val="default"/>
    <w:sig w:usb0="800002BF" w:usb1="38CF7CFA" w:usb2="00000016" w:usb3="00000000" w:csb0="00040001" w:csb1="00000000"/>
    <w:embedRegular r:id="rId4" w:fontKey="{57772A0A-30BB-4064-A30A-EC1B1E80A2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6D7AF"/>
    <w:multiLevelType w:val="singleLevel"/>
    <w:tmpl w:val="9DC6D7AF"/>
    <w:lvl w:ilvl="0" w:tentative="0">
      <w:start w:val="1"/>
      <w:numFmt w:val="chineseCounting"/>
      <w:suff w:val="nothing"/>
      <w:lvlText w:val="（%1）"/>
      <w:lvlJc w:val="left"/>
      <w:rPr>
        <w:rFonts w:hint="eastAsia"/>
      </w:rPr>
    </w:lvl>
  </w:abstractNum>
  <w:abstractNum w:abstractNumId="1">
    <w:nsid w:val="DDCE6FC8"/>
    <w:multiLevelType w:val="singleLevel"/>
    <w:tmpl w:val="DDCE6FC8"/>
    <w:lvl w:ilvl="0" w:tentative="0">
      <w:start w:val="1"/>
      <w:numFmt w:val="chineseCounting"/>
      <w:suff w:val="nothing"/>
      <w:lvlText w:val="（%1）"/>
      <w:lvlJc w:val="left"/>
      <w:rPr>
        <w:rFonts w:hint="eastAsia"/>
      </w:rPr>
    </w:lvl>
  </w:abstractNum>
  <w:abstractNum w:abstractNumId="2">
    <w:nsid w:val="F63463EE"/>
    <w:multiLevelType w:val="singleLevel"/>
    <w:tmpl w:val="F63463EE"/>
    <w:lvl w:ilvl="0" w:tentative="0">
      <w:start w:val="1"/>
      <w:numFmt w:val="chineseCounting"/>
      <w:suff w:val="nothing"/>
      <w:lvlText w:val="（%1）"/>
      <w:lvlJc w:val="left"/>
      <w:rPr>
        <w:rFonts w:hint="eastAsia"/>
      </w:rPr>
    </w:lvl>
  </w:abstractNum>
  <w:abstractNum w:abstractNumId="3">
    <w:nsid w:val="3173A38E"/>
    <w:multiLevelType w:val="singleLevel"/>
    <w:tmpl w:val="3173A38E"/>
    <w:lvl w:ilvl="0" w:tentative="0">
      <w:start w:val="1"/>
      <w:numFmt w:val="chineseCounting"/>
      <w:suff w:val="nothing"/>
      <w:lvlText w:val="（%1）"/>
      <w:lvlJc w:val="left"/>
      <w:rPr>
        <w:rFonts w:hint="eastAsia"/>
      </w:rPr>
    </w:lvl>
  </w:abstractNum>
  <w:abstractNum w:abstractNumId="4">
    <w:nsid w:val="505150BE"/>
    <w:multiLevelType w:val="singleLevel"/>
    <w:tmpl w:val="505150BE"/>
    <w:lvl w:ilvl="0" w:tentative="0">
      <w:start w:val="1"/>
      <w:numFmt w:val="chineseCounting"/>
      <w:suff w:val="nothing"/>
      <w:lvlText w:val="（%1）"/>
      <w:lvlJc w:val="left"/>
      <w:rPr>
        <w:rFonts w:hint="eastAsia"/>
      </w:rPr>
    </w:lvl>
  </w:abstractNum>
  <w:abstractNum w:abstractNumId="5">
    <w:nsid w:val="5F5FF39B"/>
    <w:multiLevelType w:val="singleLevel"/>
    <w:tmpl w:val="5F5FF39B"/>
    <w:lvl w:ilvl="0" w:tentative="0">
      <w:start w:val="1"/>
      <w:numFmt w:val="chineseCounting"/>
      <w:suff w:val="nothing"/>
      <w:lvlText w:val="（%1）"/>
      <w:lvlJc w:val="left"/>
      <w:rPr>
        <w:rFonts w:hint="eastAsia"/>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NjkwYTY1NTkwMzVmZmZiODZiZGI0YTYxNTRjMGQifQ=="/>
    <w:docVar w:name="KSO_WPS_MARK_KEY" w:val="01f80bd2-28de-4ec3-93e9-2a9856b93897"/>
  </w:docVars>
  <w:rsids>
    <w:rsidRoot w:val="26CA567D"/>
    <w:rsid w:val="07063283"/>
    <w:rsid w:val="072E63A7"/>
    <w:rsid w:val="07AE70CF"/>
    <w:rsid w:val="095617CB"/>
    <w:rsid w:val="156F5FB0"/>
    <w:rsid w:val="17742506"/>
    <w:rsid w:val="1B5F6BB3"/>
    <w:rsid w:val="1E712EA4"/>
    <w:rsid w:val="24226FD8"/>
    <w:rsid w:val="243D21D8"/>
    <w:rsid w:val="26CA567D"/>
    <w:rsid w:val="29D40F75"/>
    <w:rsid w:val="30777232"/>
    <w:rsid w:val="3E104B5E"/>
    <w:rsid w:val="3F6C2E14"/>
    <w:rsid w:val="4CF27B9D"/>
    <w:rsid w:val="4CFC016E"/>
    <w:rsid w:val="56C8058B"/>
    <w:rsid w:val="5C7B4CBB"/>
    <w:rsid w:val="6EEE586F"/>
    <w:rsid w:val="6FA57D67"/>
    <w:rsid w:val="712D1831"/>
    <w:rsid w:val="71AB6865"/>
    <w:rsid w:val="73104FED"/>
    <w:rsid w:val="788A6A57"/>
    <w:rsid w:val="7E88692D"/>
    <w:rsid w:val="7F4B074A"/>
    <w:rsid w:val="7FAA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Office_11.1.0.14246_F1E327BC-269C-435d-A152-05C5408002CA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2024-02-20T06:16:00Z</dcterms:created>
  <dc:creator>WPS_1673232326</dc:creator>
  <cp:lastModifiedBy>杨路尧</cp:lastModifiedBy>
  <cp:lastPrinted>2024-02-26T03:19:00Z</cp:lastPrinted>
  <dcterms:modified xsi:type="dcterms:W3CDTF">2025-06-26T01:40:17Z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2052-11.1.0.14246</vt:lpwstr>
  </property>
  <property fmtid="{D5CDD505-2E9C-101B-9397-08002B2CF9AE}" pid="3" name="ICV">
    <vt:lpwstr>32DBDD0A2C96408D89EF896907DB2BB3_13</vt:lpwstr>
  </property>
</Properties>
</file>